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1" w:name="indice"/>
      <w:pPr>
        <w:pStyle w:val="Title"/>
      </w:pPr>
      <w:r>
        <w:t>Manual de uso do Topo Campo</w:t>
      </w:r>
      <w:bookmarkEnd w:id="1"/>
    </w:p>
    <w:p>
      <w:r>
        <w:rPr>
          <w:b/>
        </w:rPr>
        <w:t>Importação processamento e entrega no celular</w:t>
      </w:r>
    </w:p>
    <w:p>
      <w:r>
        <w:rPr>
          <w:b w:val="0"/>
        </w:rPr>
        <w:t>Versão 0.3  |  Novembro de 2026</w:t>
      </w:r>
    </w:p>
    <w:p>
      <w:r>
        <w:rPr>
          <w:b w:val="0"/>
        </w:rPr>
        <w:t>Use este manual para importar uma caderneta, conferir as observações, calcular uma poligonal, revisar os erros e entregar coordenadas, relatório e desenho. Os nomes dos botões correspondem à interface em português do aplicativo.</w:t>
      </w:r>
    </w:p>
    <w:p>
      <w:r>
        <w:rPr>
          <w:b w:val="0"/>
        </w:rPr>
        <w:t>Para aprender fazendo, toque em Tutorial no topo do app. O guia contém 12 etapas, um exercício fictício que usa o motor de cálculo e perguntas de conferência. O vídeo narrado e este manual ficam na mesma página.</w:t>
      </w:r>
    </w:p>
    <w:p>
      <w:pPr>
        <w:pStyle w:val="Heading2"/>
      </w:pPr>
      <w:r>
        <w:t>Navegue pelo manual</w:t>
      </w:r>
    </w:p>
    <w:p>
      <w:hyperlink w:anchor="acesso">
        <w:r>
          <w:rPr>
            <w:color w:val="7D5A16"/>
            <w:u w:val="single"/>
          </w:rPr>
          <w:t>Acesso e organização</w:t>
        </w:r>
      </w:hyperlink>
    </w:p>
    <w:p>
      <w:hyperlink w:anchor="importacao">
        <w:r>
          <w:rPr>
            <w:color w:val="7D5A16"/>
            <w:u w:val="single"/>
          </w:rPr>
          <w:t>Importação e ocupações</w:t>
        </w:r>
      </w:hyperlink>
    </w:p>
    <w:p>
      <w:hyperlink w:anchor="processamento">
        <w:r>
          <w:rPr>
            <w:color w:val="7D5A16"/>
            <w:u w:val="single"/>
          </w:rPr>
          <w:t>Sequência apoios e processamento</w:t>
        </w:r>
      </w:hyperlink>
    </w:p>
    <w:p>
      <w:hyperlink w:anchor="erros">
        <w:r>
          <w:rPr>
            <w:color w:val="7D5A16"/>
            <w:u w:val="single"/>
          </w:rPr>
          <w:t>Erros tolerâncias e relatório</w:t>
        </w:r>
      </w:hyperlink>
    </w:p>
    <w:p>
      <w:hyperlink w:anchor="terreno">
        <w:r>
          <w:rPr>
            <w:color w:val="7D5A16"/>
            <w:u w:val="single"/>
          </w:rPr>
          <w:t>Terreno curvas e CAD</w:t>
        </w:r>
      </w:hyperlink>
    </w:p>
    <w:p>
      <w:hyperlink w:anchor="backup">
        <w:r>
          <w:rPr>
            <w:color w:val="7D5A16"/>
            <w:u w:val="single"/>
          </w:rPr>
          <w:t>Backup e exercício de treino</w:t>
        </w:r>
      </w:hyperlink>
    </w:p>
    <w:p>
      <w:hyperlink w:anchor="problemas">
        <w:r>
          <w:rPr>
            <w:color w:val="7D5A16"/>
            <w:u w:val="single"/>
          </w:rPr>
          <w:t>Solução de problemas e conferência final</w:t>
        </w:r>
      </w:hyperlink>
    </w:p>
    <w:p>
      <w:pPr>
        <w:pStyle w:val="Heading2"/>
      </w:pPr>
      <w:r>
        <w:t>Antes do primeiro levantamento</w:t>
      </w:r>
    </w:p>
    <w:p>
      <w:pPr>
        <w:pStyle w:val="ListBullet"/>
      </w:pPr>
      <w:r>
        <w:t>Abra o app pelo link HTTP ou HTTPS. O caminho file:///C:/ aponta para um arquivo do computador e não é o endereço web do app.</w:t>
      </w:r>
    </w:p>
    <w:p>
      <w:pPr>
        <w:pStyle w:val="ListBullet"/>
      </w:pPr>
      <w:r>
        <w:t>Guarde seus arquivos originais e uma cópia do backup JSON. O app armazena dados no navegador, sem sincronização automática.</w:t>
      </w:r>
    </w:p>
    <w:p>
      <w:pPr>
        <w:pStyle w:val="ListBullet"/>
      </w:pPr>
      <w:r>
        <w:t>Use apoios e alturas reais para trabalhos reais. O exercício deste manual tem origem arbitrária e serve apenas para aprendizagem.</w:t>
      </w:r>
    </w:p>
    <w:p>
      <w:r>
        <w:rPr>
          <w:b w:val="0"/>
        </w:rPr>
        <w:t>Escopo: processamento clássico e visualização CAD básica. Outros formatos brutos, pós-processamento GNSS/RINEX, mínimos quadrados e certificação normativa não fazem parte desta versão.</w:t>
      </w:r>
    </w:p>
    <w:p>
      <w:r>
        <w:br w:type="page"/>
      </w:r>
    </w:p>
    <w:p>
      <w:bookmarkStart w:id="2" w:name="acesso"/>
      <w:pPr>
        <w:pStyle w:val="Heading1"/>
      </w:pPr>
      <w:r>
        <w:t>Acesso e organização</w:t>
      </w:r>
      <w:bookmarkEnd w:id="2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Abra pelo endereço web</w:t>
      </w:r>
    </w:p>
    <w:p>
      <w:r>
        <w:rPr>
          <w:b/>
        </w:rPr>
        <w:t>Use o link HTTPS no Safari ou no Chrome.</w:t>
      </w:r>
    </w:p>
    <w:p>
      <w:r>
        <w:rPr>
          <w:b w:val="0"/>
        </w:rPr>
        <w:t>O Topo Campo funciona como um app web. Abrir index.html como arquivo local pode bloquear os botões. No iPhone, use Compartilhar e Adicionar à Tela de Início. No Android, use Instalar aplicativo ou Adicionar à tela inicial.</w:t>
      </w:r>
    </w:p>
    <w:p>
      <w:r>
        <w:rPr>
          <w:b w:val="0"/>
        </w:rPr>
        <w:t>Confira: A tela abre e você consegue alternar entre Terreno e Pontos.</w:t>
      </w:r>
    </w:p>
    <w:p>
      <w:pPr>
        <w:pStyle w:val="Heading2"/>
      </w:pPr>
      <w:r>
        <w:t>Prepare o projeto</w:t>
      </w:r>
    </w:p>
    <w:p>
      <w:r>
        <w:rPr>
          <w:b/>
        </w:rPr>
        <w:t>Informe o nome e o sistema de referência.</w:t>
      </w:r>
    </w:p>
    <w:p>
      <w:r>
        <w:rPr>
          <w:b w:val="0"/>
        </w:rPr>
        <w:t>Em Projeto, dê um nome ao trabalho e descreva o referencial. Se usar origem arbitrária, escreva Sistema local arbitrário. Alterar esse texto não transforma coordenadas, datum ou fuso. Antes de substituir um trabalho, baixe o backup JSON em Arquivos.</w:t>
      </w:r>
    </w:p>
    <w:p>
      <w:r>
        <w:rPr>
          <w:b w:val="0"/>
        </w:rPr>
        <w:t>Confira: O nome identifica a obra e o referencial descreve a origem real das coordenadas.</w:t>
      </w:r>
    </w:p>
    <w:p>
      <w:pPr>
        <w:pStyle w:val="Heading2"/>
      </w:pPr>
      <w:r>
        <w:t>Instalação e funcionamento offline</w:t>
      </w:r>
    </w:p>
    <w:p>
      <w:pPr>
        <w:pStyle w:val="ListBullet"/>
      </w:pPr>
      <w:r>
        <w:t>iPhone: abra no Safari, toque em Compartilhar e em Adicionar à Tela de Início.</w:t>
      </w:r>
    </w:p>
    <w:p>
      <w:pPr>
        <w:pStyle w:val="ListBullet"/>
      </w:pPr>
      <w:r>
        <w:t>Android: abra no Chrome e escolha Instalar aplicativo ou Adicionar à tela inicial, conforme a opção oferecida.</w:t>
      </w:r>
    </w:p>
    <w:p>
      <w:pPr>
        <w:pStyle w:val="ListBullet"/>
      </w:pPr>
      <w:r>
        <w:t>Deixe o primeiro carregamento online terminar. O leitor DWG precisa ser carregado pelo menos uma vez antes de ficar disponível em cache.</w:t>
      </w:r>
    </w:p>
    <w:p>
      <w:pPr>
        <w:pStyle w:val="ListBullet"/>
      </w:pPr>
      <w:r>
        <w:t>O vídeo e o manual não entram obrigatoriamente no cache inicial. Baixe-os para ter uma cópia offline. O sistema do celular pode remover o cache.</w:t>
      </w:r>
    </w:p>
    <w:p>
      <w:r>
        <w:rPr>
          <w:b w:val="0"/>
        </w:rPr>
        <w:t>Um link temporário trycloudflare.com depende do computador e do túnel ligados. Uma publicação definitiva no Cloudflare Pages funciona sem esse servidor local. Use sempre o endereço de publicação informado para sua versão do app.</w:t>
      </w:r>
    </w:p>
    <w:p>
      <w:r>
        <w:br w:type="page"/>
      </w:r>
    </w:p>
    <w:p>
      <w:bookmarkStart w:id="3" w:name="importacao"/>
      <w:pPr>
        <w:pStyle w:val="Heading1"/>
      </w:pPr>
      <w:r>
        <w:t>Importação e ocupações</w:t>
      </w:r>
      <w:bookmarkEnd w:id="3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Importe os dados certos</w:t>
      </w:r>
    </w:p>
    <w:p>
      <w:r>
        <w:rPr>
          <w:b/>
        </w:rPr>
        <w:t>Toque em Importar caderneta e escolha o arquivo.</w:t>
      </w:r>
    </w:p>
    <w:p>
      <w:r>
        <w:rPr>
          <w:b w:val="0"/>
        </w:rPr>
        <w:t>RAW GTS-6/FC-5, DAT C/E/B/L e os TXT de caderneta identificados nas amostras são reconhecidos automaticamente. Tabelas de coordenadas abrem um mapeador de colunas: confira identificador, Este, Norte, cota e código. XMZ e outros dialetos ainda podem não ser reconhecidos.</w:t>
      </w:r>
    </w:p>
    <w:p>
      <w:r>
        <w:rPr>
          <w:b w:val="0"/>
        </w:rPr>
        <w:t>Confira: O formato, o número de ocupações e os avisos correspondem ao arquivo escolhido.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Entrada</w:t>
            </w:r>
          </w:p>
        </w:tc>
        <w:tc>
          <w:tcPr>
            <w:tcW w:type="dxa" w:w="7030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Como usar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RAW GTS 6 e FC 5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Leitor do layout identificado nas amostras; blocos e BCC conferidos quando presentes.</w:t>
            </w:r>
          </w:p>
        </w:tc>
      </w:tr>
      <w:tr>
        <w:trPr>
          <w:cantSplit/>
        </w:trPr>
        <w:tc>
          <w:tcPr>
            <w:tcW w:type="dxa" w:w="260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DAT C E B L</w:t>
            </w:r>
          </w:p>
        </w:tc>
        <w:tc>
          <w:tcPr>
            <w:tcW w:type="dxa" w:w="703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Observações e coordenadas gravadas preservadas. Os grupos podem ter origens locais diferentes.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TXT de 8 colunas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Caderneta sem altura do instrumento. A HI real deve ser informada no processamento.</w:t>
            </w:r>
          </w:p>
        </w:tc>
      </w:tr>
      <w:tr>
        <w:trPr>
          <w:cantSplit/>
        </w:trPr>
        <w:tc>
          <w:tcPr>
            <w:tcW w:type="dxa" w:w="260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TXT de 13 colunas</w:t>
            </w:r>
          </w:p>
        </w:tc>
        <w:tc>
          <w:tcPr>
            <w:tcW w:type="dxa" w:w="703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Observações, alturas e coordenadas de origem; mudanças de HI geram ocupações separadas.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CSV e tabela de pontos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Use a prévia para selecionar identificador, Este, Norte, cota e código.</w:t>
            </w:r>
          </w:p>
        </w:tc>
      </w:tr>
      <w:tr>
        <w:trPr>
          <w:cantSplit/>
        </w:trPr>
        <w:tc>
          <w:tcPr>
            <w:tcW w:type="dxa" w:w="260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KML e CAD</w:t>
            </w:r>
          </w:p>
        </w:tc>
        <w:tc>
          <w:tcPr>
            <w:tcW w:type="dxa" w:w="703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KML usa projeção WGS 84 para UTM. DWG e DXF abrem como desenhos de referência.</w:t>
            </w:r>
          </w:p>
        </w:tc>
      </w:tr>
    </w:tbl>
    <w:p>
      <w:pPr>
        <w:spacing w:after="20"/>
      </w:pPr>
    </w:p>
    <w:p>
      <w:pPr>
        <w:pStyle w:val="Heading2"/>
      </w:pPr>
      <w:r>
        <w:t>Confira cada ocupação</w:t>
      </w:r>
    </w:p>
    <w:p>
      <w:r>
        <w:rPr>
          <w:b/>
        </w:rPr>
        <w:t>Revise S1, S2 e as demais ocupações.</w:t>
      </w:r>
    </w:p>
    <w:p>
      <w:r>
        <w:rPr>
          <w:b w:val="0"/>
        </w:rPr>
        <w:t>Ocupação é cada instalação da estação. O mesmo nome de ponto pode aparecer em várias ocupações com alturas diferentes. Confira estação, ré, altura do instrumento e observações. O TXT de 8 colunas não traz HI: informe a altura real. Adicionar outra caderneta mantém as ocupações separadas.</w:t>
      </w:r>
    </w:p>
    <w:p>
      <w:r>
        <w:rPr>
          <w:b w:val="0"/>
        </w:rPr>
        <w:t>Confira: Cada ocupação selecionada tem altura correta e pertence ao percurso desejado.</w:t>
      </w:r>
    </w:p>
    <w:p>
      <w:r>
        <w:rPr>
          <w:b w:val="0"/>
        </w:rPr>
        <w:t>Um arquivo vazio não é uma caderneta. Não tente mapear ângulos e distâncias de um formato desconhecido como se fossem coordenadas. XMZ, DAT binário e RAW de outros dialetos podem precisar de novos leitores.</w:t>
      </w:r>
    </w:p>
    <w:p>
      <w:r>
        <w:br w:type="page"/>
      </w:r>
    </w:p>
    <w:p>
      <w:bookmarkStart w:id="4" w:name="processamento"/>
      <w:pPr>
        <w:pStyle w:val="Heading1"/>
      </w:pPr>
      <w:r>
        <w:t>Sequência apoios e processamento</w:t>
      </w:r>
      <w:bookmarkEnd w:id="4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Monte a sequência da poligonal</w:t>
      </w:r>
    </w:p>
    <w:p>
      <w:r>
        <w:rPr>
          <w:b/>
        </w:rPr>
        <w:t>Use uma linha por lado: ocupação;ré;vante;HI.</w:t>
      </w:r>
    </w:p>
    <w:p>
      <w:r>
        <w:rPr>
          <w:b w:val="0"/>
        </w:rPr>
        <w:t>Exemplo: S1;R;B;1.5. A vante de uma linha precisa ser a estação da seguinte; a ré seguinte é a estação anterior. Remova ocupações que não fazem parte do percurso e substitua todos os pontos de interrogação. HI pode ficar vazia quando já está registrada corretamente no arquivo.</w:t>
      </w:r>
    </w:p>
    <w:p>
      <w:r>
        <w:rPr>
          <w:b w:val="0"/>
        </w:rPr>
        <w:t>Confira: A sequência é contínua e nenhuma altura necessária está ausente.</w:t>
      </w:r>
    </w:p>
    <w:p>
      <w:pPr>
        <w:pStyle w:val="Heading2"/>
      </w:pPr>
      <w:r>
        <w:t>Informe os apoios e a orientação</w:t>
      </w:r>
    </w:p>
    <w:p>
      <w:r>
        <w:rPr>
          <w:b/>
        </w:rPr>
        <w:t>Preencha coordenadas iniciais, azimute da ré e fechamento.</w:t>
      </w:r>
    </w:p>
    <w:p>
      <w:r>
        <w:rPr>
          <w:b w:val="0"/>
        </w:rPr>
        <w:t>O azimute inicial é a direção da estação inicial para a ré. Em uma poligonal fechada, o apoio final coincide com o inicial. Na enquadrada, informe o apoio final conhecido. Para erro angular, use um azimute independente do último lado ou uma reocupação de fechamento fora da lista de lados.</w:t>
      </w:r>
    </w:p>
    <w:p>
      <w:r>
        <w:rPr>
          <w:b w:val="0"/>
        </w:rPr>
        <w:t>Confira: A orientação tem origem conhecida; o controle angular não foi inventado a partir do próprio resultado.</w:t>
      </w:r>
    </w:p>
    <w:p>
      <w:pPr>
        <w:pStyle w:val="Heading2"/>
      </w:pPr>
      <w:r>
        <w:t>Plano do exercício fictício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/>
          <w:tblHeader/>
        </w:trPr>
        <w:tc>
          <w:tcPr>
            <w:tcW w:type="dxa" w:w="192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Ocupação</w:t>
            </w:r>
          </w:p>
        </w:tc>
        <w:tc>
          <w:tcPr>
            <w:tcW w:type="dxa" w:w="192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Estação</w:t>
            </w:r>
          </w:p>
        </w:tc>
        <w:tc>
          <w:tcPr>
            <w:tcW w:type="dxa" w:w="192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Ré</w:t>
            </w:r>
          </w:p>
        </w:tc>
        <w:tc>
          <w:tcPr>
            <w:tcW w:type="dxa" w:w="192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Vante</w:t>
            </w:r>
          </w:p>
        </w:tc>
        <w:tc>
          <w:tcPr>
            <w:tcW w:type="dxa" w:w="192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HI em m</w:t>
            </w:r>
          </w:p>
        </w:tc>
      </w:tr>
      <w:tr>
        <w:trPr>
          <w:cantSplit/>
        </w:trPr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S1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A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R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B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1.5</w:t>
            </w:r>
          </w:p>
        </w:tc>
      </w:tr>
      <w:tr>
        <w:trPr>
          <w:cantSplit/>
        </w:trPr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S2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B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A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1.5</w:t>
            </w:r>
          </w:p>
        </w:tc>
      </w:tr>
      <w:tr>
        <w:trPr>
          <w:cantSplit/>
        </w:trPr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S3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B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</w:t>
            </w:r>
          </w:p>
        </w:tc>
        <w:tc>
          <w:tcPr>
            <w:tcW w:type="dxa" w:w="192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1.5</w:t>
            </w:r>
          </w:p>
        </w:tc>
      </w:tr>
      <w:tr>
        <w:trPr>
          <w:cantSplit/>
        </w:trPr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S4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A</w:t>
            </w:r>
          </w:p>
        </w:tc>
        <w:tc>
          <w:tcPr>
            <w:tcW w:type="dxa" w:w="192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1.5</w:t>
            </w:r>
          </w:p>
        </w:tc>
      </w:tr>
    </w:tbl>
    <w:p>
      <w:pPr>
        <w:spacing w:after="20"/>
      </w:pPr>
    </w:p>
    <w:p>
      <w:r>
        <w:rPr>
          <w:b w:val="0"/>
        </w:rPr>
        <w:t>No campo da sequência, a primeira linha é S1;R;B;1.5. S5 é uma reocupação de A e deve ser informada no campo de fechamento angular, fora da lista de lados. Nesse modo, deixe vazio o azimute independente do último lado.</w:t>
      </w:r>
    </w:p>
    <w:p>
      <w:r>
        <w:rPr>
          <w:b w:val="0"/>
        </w:rPr>
        <w:t>Para calcular uma ocupação isolada, use o formulário próprio com coordenadas da estação, HI e azimute da direção zero. Esse cálculo produz irradiações, mas não fornece fechamento de poligonal.</w:t>
      </w:r>
    </w:p>
    <w:p>
      <w:r>
        <w:br w:type="page"/>
      </w:r>
    </w:p>
    <w:p>
      <w:bookmarkStart w:id="5" w:name="erros"/>
      <w:pPr>
        <w:pStyle w:val="Heading1"/>
      </w:pPr>
      <w:r>
        <w:t>Erros tolerâncias e relatório</w:t>
      </w:r>
      <w:bookmarkEnd w:id="5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Calcule e interprete os erros</w:t>
      </w:r>
    </w:p>
    <w:p>
      <w:r>
        <w:rPr>
          <w:b/>
        </w:rPr>
        <w:t>Toque em Calcular erros e coordenadas finais.</w:t>
      </w:r>
    </w:p>
    <w:p>
      <w:r>
        <w:rPr>
          <w:b w:val="0"/>
        </w:rPr>
        <w:t>Confira erro angular, diferenças em E e N, erro linear, erro altimétrico e precisão relativa. Os erros lineares apresentados são posteriores à correção angular e anteriores a Bowditch. Informe tolerâncias aplicáveis ao trabalho. O fechamento depois do ajuste é imposto pelo método e não significa aprovação.</w:t>
      </w:r>
    </w:p>
    <w:p>
      <w:r>
        <w:rPr>
          <w:b w:val="0"/>
        </w:rPr>
        <w:t>Confira: Você avaliou os erros anteriores à compensação e os resíduos, não apenas o fechamento ajustado.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7030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O que conferir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Erro angular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Diferença com o controle angular. Sem controle, permanece indisponível.</w:t>
            </w:r>
          </w:p>
        </w:tc>
      </w:tr>
      <w:tr>
        <w:trPr>
          <w:cantSplit/>
        </w:trPr>
        <w:tc>
          <w:tcPr>
            <w:tcW w:type="dxa" w:w="260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Erro em E e N</w:t>
            </w:r>
          </w:p>
        </w:tc>
        <w:tc>
          <w:tcPr>
            <w:tcW w:type="dxa" w:w="703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Componentes do fechamento depois da correção angular e antes de Bowditch.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Erro linear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Combinação das componentes horizontais. A precisão relativa usa a extensão dividida por esse erro.</w:t>
            </w:r>
          </w:p>
        </w:tc>
      </w:tr>
      <w:tr>
        <w:trPr>
          <w:cantSplit/>
        </w:trPr>
        <w:tc>
          <w:tcPr>
            <w:tcW w:type="dxa" w:w="260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Erro altimétrico</w:t>
            </w:r>
          </w:p>
        </w:tc>
        <w:tc>
          <w:tcPr>
            <w:tcW w:type="dxa" w:w="703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Diferença de cota com o apoio final, antes da compensação proporcional à distância.</w:t>
            </w:r>
          </w:p>
        </w:tc>
      </w:tr>
      <w:tr>
        <w:trPr>
          <w:cantSplit/>
        </w:trPr>
        <w:tc>
          <w:tcPr>
            <w:tcW w:type="dxa" w:w="260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Amplitude e resíduo</w:t>
            </w:r>
          </w:p>
        </w:tc>
        <w:tc>
          <w:tcPr>
            <w:tcW w:type="dxa" w:w="703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Dispersão e diferença em relação às médias das observações. Não equivalem a incerteza propagada.</w:t>
            </w:r>
          </w:p>
        </w:tc>
      </w:tr>
    </w:tbl>
    <w:p>
      <w:pPr>
        <w:spacing w:after="20"/>
      </w:pPr>
    </w:p>
    <w:p>
      <w:pPr>
        <w:pStyle w:val="Heading2"/>
      </w:pPr>
      <w:r>
        <w:t>Leia o relatório completo</w:t>
      </w:r>
    </w:p>
    <w:p>
      <w:r>
        <w:rPr>
          <w:b/>
        </w:rPr>
        <w:t>Baixe Relatório completo HTML e confira a memória de cálculo.</w:t>
      </w:r>
    </w:p>
    <w:p>
      <w:r>
        <w:rPr>
          <w:b w:val="0"/>
        </w:rPr>
        <w:t>O relatório reúne origem, apoios, parâmetros, observações, médias, resíduos, correções e coordenadas finais. Abra o HTML no navegador e use Imprimir, Salvar como PDF. Para baixar a tabela de pontos calculados, use o botão CSV. O app não certifica atendimento a uma norma automaticamente.</w:t>
      </w:r>
    </w:p>
    <w:p>
      <w:r>
        <w:rPr>
          <w:b w:val="0"/>
        </w:rPr>
        <w:t>Confira: As observações originais e as coordenadas calculadas estão identificadas separadamente.</w:t>
      </w:r>
    </w:p>
    <w:p>
      <w:r>
        <w:rPr>
          <w:b w:val="0"/>
        </w:rPr>
        <w:t>O método utiliza redução de faces, médias de direções, correção angular uniforme quando há controle e Bowditch em E/N. Não inclui automaticamente correções atmosféricas, curvatura e refração, redução terreno-grade ou mínimos quadrados. Verifique a adequação do método ao trabalho.</w:t>
      </w:r>
    </w:p>
    <w:p>
      <w:r>
        <w:br w:type="page"/>
      </w:r>
    </w:p>
    <w:p>
      <w:bookmarkStart w:id="6" w:name="terreno"/>
      <w:pPr>
        <w:pStyle w:val="Heading1"/>
      </w:pPr>
      <w:r>
        <w:t>Terreno curvas e CAD</w:t>
      </w:r>
      <w:bookmarkEnd w:id="6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Leve o resultado ao terreno</w:t>
      </w:r>
    </w:p>
    <w:p>
      <w:r>
        <w:rPr>
          <w:b/>
        </w:rPr>
        <w:t>Use Levar coordenadas calculadas ao terreno e depois Gerar terreno.</w:t>
      </w:r>
    </w:p>
    <w:p>
      <w:r>
        <w:rPr>
          <w:b w:val="0"/>
        </w:rPr>
        <w:t>Essa transferência substitui os pontos atuais após confirmação. Gere a triangulação e as curvas; alterne entre 2D e 3D. Selecione dois pontos para medir, ou três ou mais na ordem correta para definir o contorno. O terreno usa o envoltório convexo, sem recorte pelo contorno cadastrado.</w:t>
      </w:r>
    </w:p>
    <w:p>
      <w:r>
        <w:rPr>
          <w:b w:val="0"/>
        </w:rPr>
        <w:t>Confira: A superfície usa pontos compatíveis e não contém origens ou referenciais misturados.</w:t>
      </w:r>
    </w:p>
    <w:p>
      <w:pPr>
        <w:pStyle w:val="Heading2"/>
      </w:pPr>
      <w:r>
        <w:t>Abra o CAD e exporte</w:t>
      </w:r>
    </w:p>
    <w:p>
      <w:r>
        <w:rPr>
          <w:b/>
        </w:rPr>
        <w:t>Importe DWG ou DXF para referência e exporte o levantamento em DXF.</w:t>
      </w:r>
    </w:p>
    <w:p>
      <w:r>
        <w:rPr>
          <w:b w:val="0"/>
        </w:rPr>
        <w:t>O leitor DWG mostra geometria básica e informa entidades omitidas. Confira unidades, referencial e camadas. O desenho CAD importado é uma referência: ele não entra automaticamente no DXF exportado. A gravação nativa em DWG exige conversão externa do DXF, por exemplo com ODA no computador.</w:t>
      </w:r>
    </w:p>
    <w:p>
      <w:r>
        <w:rPr>
          <w:b w:val="0"/>
        </w:rPr>
        <w:t>Confira: Você conferiu os avisos do leitor e sabe quais elementos estão presentes na exportação.</w:t>
      </w:r>
    </w:p>
    <w:p>
      <w:pPr>
        <w:pStyle w:val="Heading2"/>
      </w:pPr>
      <w:r>
        <w:t>Limites da superfície e do desenho</w:t>
      </w:r>
    </w:p>
    <w:p>
      <w:pPr>
        <w:pStyle w:val="ListBullet"/>
      </w:pPr>
      <w:r>
        <w:t>A triangulação trabalha com até 2.000 pontos. Pontos coincidentes em planta e conjuntos colineares precisam de revisão.</w:t>
      </w:r>
    </w:p>
    <w:p>
      <w:pPr>
        <w:pStyle w:val="ListBullet"/>
      </w:pPr>
      <w:r>
        <w:t>Não há breaklines, buracos ou recorte do terreno pelo contorno. Corte e aterro são calculados contra um plano horizontal sobre a superfície gerada.</w:t>
      </w:r>
    </w:p>
    <w:p>
      <w:pPr>
        <w:pStyle w:val="ListBullet"/>
      </w:pPr>
      <w:r>
        <w:t>O visualizador DWG não reproduz integralmente layouts, objetos Civil 3D, proxies, hachuras, splines, fontes SHX ou referências externas. Leia os avisos de omissão.</w:t>
      </w:r>
    </w:p>
    <w:p>
      <w:pPr>
        <w:pStyle w:val="ListBullet"/>
      </w:pPr>
      <w:r>
        <w:t>Exportar DXF entrega o levantamento gerado no app. Abrir um CAD como referência não o incorpora automaticamente à exportação.</w:t>
      </w:r>
    </w:p>
    <w:p>
      <w:r>
        <w:rPr>
          <w:b w:val="0"/>
        </w:rPr>
        <w:t>Nas medições, selecione dois pontos para consultar distâncias e azimute. Para definir área, selecione os vértices na ordem do contorno e confira se os lados não se cruzam.</w:t>
      </w:r>
    </w:p>
    <w:p>
      <w:r>
        <w:br w:type="page"/>
      </w:r>
    </w:p>
    <w:p>
      <w:bookmarkStart w:id="7" w:name="backup"/>
      <w:pPr>
        <w:pStyle w:val="Heading1"/>
      </w:pPr>
      <w:r>
        <w:t>Backup e exercício de treino</w:t>
      </w:r>
      <w:bookmarkEnd w:id="7"/>
    </w:p>
    <w:p>
      <w:hyperlink w:anchor="indice">
        <w:r>
          <w:rPr>
            <w:color w:val="7D5A16"/>
            <w:u w:val="single"/>
          </w:rPr>
          <w:t>Voltar ao índice</w:t>
        </w:r>
      </w:hyperlink>
    </w:p>
    <w:p>
      <w:pPr>
        <w:pStyle w:val="Heading2"/>
      </w:pPr>
      <w:r>
        <w:t>Guarde e transfira o trabalho</w:t>
      </w:r>
    </w:p>
    <w:p>
      <w:r>
        <w:rPr>
          <w:b/>
        </w:rPr>
        <w:t>Baixe o backup JSON antes de sair ou mudar de aparelho.</w:t>
      </w:r>
    </w:p>
    <w:p>
      <w:r>
        <w:rPr>
          <w:b w:val="0"/>
        </w:rPr>
        <w:t>O backup guarda pontos, caderneta e processamento. Para continuar em outro aparelho, transfira esse JSON e importe-o no app. O armazenamento é local ao navegador; não existe sincronização automática entre aparelhos. Após restaurar um backup, gere o terreno novamente.</w:t>
      </w:r>
    </w:p>
    <w:p>
      <w:r>
        <w:rPr>
          <w:b w:val="0"/>
        </w:rPr>
        <w:t>Confira: Você tem uma cópia do backup fora do navegador.</w:t>
      </w:r>
    </w:p>
    <w:p>
      <w:pPr>
        <w:pStyle w:val="Heading2"/>
      </w:pPr>
      <w:r>
        <w:t>Pratique com um erro conhecido</w:t>
      </w:r>
    </w:p>
    <w:p>
      <w:r>
        <w:rPr>
          <w:b/>
        </w:rPr>
        <w:t>Calcule o quadrado de treino e depois acrescente 1 cm ao último lado.</w:t>
      </w:r>
    </w:p>
    <w:p>
      <w:r>
        <w:rPr>
          <w:b w:val="0"/>
        </w:rPr>
        <w:t>No exercício abaixo, a origem é E 1000 m, N 5000 m, cota 100 m. Quatro lados de 100 m fecham um quadrado. Com 1 cm a mais no último lado, o fechamento linear antes de Bowditch é 0,010 m. A coordenada final volta ao apoio após a compensação, mas o erro original continua documentado.</w:t>
      </w:r>
    </w:p>
    <w:p>
      <w:r>
        <w:rPr>
          <w:b w:val="0"/>
        </w:rPr>
        <w:t>Confira: Você consegue explicar por que fechar após ajustar não apaga o erro original.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458"/>
        <w:gridCol w:w="3231"/>
      </w:tblGrid>
      <w:tr>
        <w:trPr>
          <w:cantSplit/>
          <w:tblHeader/>
        </w:trPr>
        <w:tc>
          <w:tcPr>
            <w:tcW w:type="dxa" w:w="294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Cenário</w:t>
            </w:r>
          </w:p>
        </w:tc>
        <w:tc>
          <w:tcPr>
            <w:tcW w:type="dxa" w:w="345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Erro linear antes de Bowditch</w:t>
            </w:r>
          </w:p>
        </w:tc>
        <w:tc>
          <w:tcPr>
            <w:tcW w:type="dxa" w:w="3231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Fecho horizontal após ajuste</w:t>
            </w:r>
          </w:p>
        </w:tc>
      </w:tr>
      <w:tr>
        <w:trPr>
          <w:cantSplit/>
        </w:trPr>
        <w:tc>
          <w:tcPr>
            <w:tcW w:type="dxa" w:w="294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Quatro lados de 100 m</w:t>
            </w:r>
          </w:p>
        </w:tc>
        <w:tc>
          <w:tcPr>
            <w:tcW w:type="dxa" w:w="345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Próximo de 0 m por arredondamento</w:t>
            </w:r>
          </w:p>
        </w:tc>
        <w:tc>
          <w:tcPr>
            <w:tcW w:type="dxa" w:w="3231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Próximo de 0 m</w:t>
            </w:r>
          </w:p>
        </w:tc>
      </w:tr>
      <w:tr>
        <w:trPr>
          <w:cantSplit/>
        </w:trPr>
        <w:tc>
          <w:tcPr>
            <w:tcW w:type="dxa" w:w="294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Último lado de 100,01 m</w:t>
            </w:r>
          </w:p>
        </w:tc>
        <w:tc>
          <w:tcPr>
            <w:tcW w:type="dxa" w:w="345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0,010 m</w:t>
            </w:r>
          </w:p>
        </w:tc>
        <w:tc>
          <w:tcPr>
            <w:tcW w:type="dxa" w:w="3231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Próximo de 0 m</w:t>
            </w:r>
          </w:p>
        </w:tc>
      </w:tr>
    </w:tbl>
    <w:p>
      <w:pPr>
        <w:spacing w:after="20"/>
      </w:pPr>
    </w:p>
    <w:p>
      <w:pPr>
        <w:pStyle w:val="Heading2"/>
      </w:pPr>
      <w:r>
        <w:t>Experimente no guia interativo</w:t>
      </w:r>
    </w:p>
    <w:p>
      <w:pPr>
        <w:pStyle w:val="ListBullet"/>
      </w:pPr>
      <w:r>
        <w:t>Abra Tutorial e vá ao exercício. Escolha Quadrado perfeito e toque em Calcular exercício.</w:t>
      </w:r>
    </w:p>
    <w:p>
      <w:pPr>
        <w:pStyle w:val="ListBullet"/>
      </w:pPr>
      <w:r>
        <w:t>Mude para Último lado com 1 cm a mais e calcule novamente. Compare os dois indicadores.</w:t>
      </w:r>
    </w:p>
    <w:p>
      <w:pPr>
        <w:pStyle w:val="ListBullet"/>
      </w:pPr>
      <w:r>
        <w:t>Baixe o relatório do treino para conferir a distribuição das correções. Nenhuma tolerância foi definida no exercício.</w:t>
      </w:r>
    </w:p>
    <w:p>
      <w:pPr>
        <w:pStyle w:val="ListBullet"/>
      </w:pPr>
      <w:r>
        <w:t>Se quiser abrir o treino no app principal, baixe o JSON de treino. Guarde primeiro o backup do trabalho atual e importe o JSON fictício. A substituição exige confirmação.</w:t>
      </w:r>
    </w:p>
    <w:p>
      <w:r>
        <w:rPr>
          <w:b w:val="0"/>
        </w:rPr>
        <w:t>O exercício funciona separadamente do projeto. Alternar os cenários do tutorial não altera sua caderneta nem seus pontos de trabalho.</w:t>
      </w:r>
    </w:p>
    <w:p>
      <w:r>
        <w:br w:type="page"/>
      </w:r>
    </w:p>
    <w:p>
      <w:bookmarkStart w:id="8" w:name="problemas"/>
      <w:pPr>
        <w:pStyle w:val="Heading1"/>
      </w:pPr>
      <w:r>
        <w:t>Solução de problemas e conferência final</w:t>
      </w:r>
      <w:bookmarkEnd w:id="8"/>
    </w:p>
    <w:p>
      <w:hyperlink w:anchor="indice">
        <w:r>
          <w:rPr>
            <w:color w:val="7D5A16"/>
            <w:u w:val="single"/>
          </w:rPr>
          <w:t>Voltar ao índice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rPr>
          <w:cantSplit/>
          <w:tblHeader/>
        </w:trPr>
        <w:tc>
          <w:tcPr>
            <w:tcW w:type="dxa" w:w="2948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Situação</w:t>
            </w:r>
          </w:p>
        </w:tc>
        <w:tc>
          <w:tcPr>
            <w:tcW w:type="dxa" w:w="6690"/>
            <w:shd w:fill="12213D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FFFFFF"/>
                <w:sz w:val="18"/>
              </w:rPr>
              <w:t>O que fazer</w:t>
            </w:r>
          </w:p>
        </w:tc>
      </w:tr>
      <w:tr>
        <w:trPr>
          <w:cantSplit/>
        </w:trPr>
        <w:tc>
          <w:tcPr>
            <w:tcW w:type="dxa" w:w="294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Tela aparece mas botões não respondem</w:t>
            </w:r>
          </w:p>
        </w:tc>
        <w:tc>
          <w:tcPr>
            <w:tcW w:type="dxa" w:w="669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Confira se o endereço começa com HTTP ou HTTPS. Feche a aba file:/// e use o link web. Leia o aviso de inicialização, se houver.</w:t>
            </w:r>
          </w:p>
        </w:tc>
      </w:tr>
      <w:tr>
        <w:trPr>
          <w:cantSplit/>
        </w:trPr>
        <w:tc>
          <w:tcPr>
            <w:tcW w:type="dxa" w:w="294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Link temporário parou de abrir</w:t>
            </w:r>
          </w:p>
        </w:tc>
        <w:tc>
          <w:tcPr>
            <w:tcW w:type="dxa" w:w="669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Mantenha o computador e o túnel conectados. Use o link definitivo quando a publicação no Cloudflare Pages estiver concluída.</w:t>
            </w:r>
          </w:p>
        </w:tc>
      </w:tr>
      <w:tr>
        <w:trPr>
          <w:cantSplit/>
        </w:trPr>
        <w:tc>
          <w:tcPr>
            <w:tcW w:type="dxa" w:w="294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Arquivo não reconhecido</w:t>
            </w:r>
          </w:p>
        </w:tc>
        <w:tc>
          <w:tcPr>
            <w:tcW w:type="dxa" w:w="669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Confira o formato real, o equipamento e a coletora. A extensão RAW ou DAT não define um layout universal.</w:t>
            </w:r>
          </w:p>
        </w:tc>
      </w:tr>
      <w:tr>
        <w:trPr>
          <w:cantSplit/>
        </w:trPr>
        <w:tc>
          <w:tcPr>
            <w:tcW w:type="dxa" w:w="294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Falta altura ou direção</w:t>
            </w:r>
          </w:p>
        </w:tc>
        <w:tc>
          <w:tcPr>
            <w:tcW w:type="dxa" w:w="669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Revise a ocupação, HI, prisma e orientação. Não invente alturas para produzir cotas de um trabalho real.</w:t>
            </w:r>
          </w:p>
        </w:tc>
      </w:tr>
      <w:tr>
        <w:trPr>
          <w:cantSplit/>
        </w:trPr>
        <w:tc>
          <w:tcPr>
            <w:tcW w:type="dxa" w:w="294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Sequência da poligonal recusada</w:t>
            </w:r>
          </w:p>
        </w:tc>
        <w:tc>
          <w:tcPr>
            <w:tcW w:type="dxa" w:w="669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Compare estação, ré e vante em cada linha. Não inclua a reocupação de fechamento como um lado adicional.</w:t>
            </w:r>
          </w:p>
        </w:tc>
      </w:tr>
      <w:tr>
        <w:trPr>
          <w:cantSplit/>
        </w:trPr>
        <w:tc>
          <w:tcPr>
            <w:tcW w:type="dxa" w:w="294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Erro angular indisponível</w:t>
            </w:r>
          </w:p>
        </w:tc>
        <w:tc>
          <w:tcPr>
            <w:tcW w:type="dxa" w:w="669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Informe um controle independente válido ou a reocupação angular de fechamento. O erro não é presumido igual a zero.</w:t>
            </w:r>
          </w:p>
        </w:tc>
      </w:tr>
      <w:tr>
        <w:trPr>
          <w:cantSplit/>
        </w:trPr>
        <w:tc>
          <w:tcPr>
            <w:tcW w:type="dxa" w:w="2948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Terreno não é gerado</w:t>
            </w:r>
          </w:p>
        </w:tc>
        <w:tc>
          <w:tcPr>
            <w:tcW w:type="dxa" w:w="6690"/>
            <w:shd w:fill="F0F3F8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Verifique pontos repetidos em planta, alinhamento e limite de 2.000 pontos. Recalcule após editar ou restaurar os dados.</w:t>
            </w:r>
          </w:p>
        </w:tc>
      </w:tr>
      <w:tr>
        <w:trPr>
          <w:cantSplit/>
        </w:trPr>
        <w:tc>
          <w:tcPr>
            <w:tcW w:type="dxa" w:w="2948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Dados sumiram em outro aparelho</w:t>
            </w:r>
          </w:p>
        </w:tc>
        <w:tc>
          <w:tcPr>
            <w:tcW w:type="dxa" w:w="6690"/>
            <w:shd w:fill="FFFFFF"/>
            <w:tcMar>
              <w:top w:w="95" w:type="dxa"/>
              <w:bottom w:w="95" w:type="dxa"/>
              <w:left w:w="110" w:type="dxa"/>
              <w:right w:w="11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color w:val="12213D"/>
                <w:sz w:val="18"/>
              </w:rPr>
              <w:t>Importe o backup JSON. Não existe sincronização automática; cada navegador mantém seu próprio armazenamento.</w:t>
            </w:r>
          </w:p>
        </w:tc>
      </w:tr>
    </w:tbl>
    <w:p>
      <w:pPr>
        <w:spacing w:after="20"/>
      </w:pPr>
    </w:p>
    <w:p>
      <w:pPr>
        <w:pStyle w:val="Heading2"/>
      </w:pPr>
      <w:r>
        <w:t>Conferência antes de entregar</w:t>
      </w:r>
    </w:p>
    <w:p>
      <w:pPr>
        <w:pStyle w:val="ListBullet"/>
      </w:pPr>
      <w:r>
        <w:t>Referencial, unidades, apoios, alturas e sequência conferidos.</w:t>
      </w:r>
    </w:p>
    <w:p>
      <w:pPr>
        <w:pStyle w:val="ListBullet"/>
      </w:pPr>
      <w:r>
        <w:t>Erros anteriores às compensações, resíduos e critérios de aceitação revisados.</w:t>
      </w:r>
    </w:p>
    <w:p>
      <w:pPr>
        <w:pStyle w:val="ListBullet"/>
      </w:pPr>
      <w:r>
        <w:t>Coordenadas calculadas, relatório e desenho exportados e abertos para conferência.</w:t>
      </w:r>
    </w:p>
    <w:p>
      <w:pPr>
        <w:pStyle w:val="ListBullet"/>
      </w:pPr>
      <w:r>
        <w:t>Backup JSON salvo fora do navegador e arquivos originais preservados.</w:t>
      </w:r>
    </w:p>
    <w:p>
      <w:r>
        <w:rPr>
          <w:b w:val="0"/>
        </w:rPr>
        <w:t>No tutorial web, responda às três perguntas de conferência. Você pode rever qualquer etapa e saltar para os capítulos do vídeo. A narração é sintética em português; os quadros do vídeo são ilustrativos.</w:t>
      </w:r>
    </w:p>
    <w:sectPr w:rsidR="00FC693F" w:rsidRPr="0006063C" w:rsidSect="00034616">
      <w:footerReference w:type="default" r:id="rId9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color w:val="59677A"/>
        <w:sz w:val="16"/>
      </w:rPr>
      <w:t xml:space="preserve">TOPO CAMPO 0.3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4" w:lineRule="auto"/>
    </w:pPr>
    <w:rPr>
      <w:rFonts w:ascii="Arial" w:hAnsi="Arial"/>
      <w:color w:val="12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12213D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200"/>
      <w:outlineLvl w:val="1"/>
    </w:pPr>
    <w:rPr>
      <w:rFonts w:asciiTheme="majorHAnsi" w:eastAsiaTheme="majorEastAsia" w:hAnsiTheme="majorHAnsi" w:cstheme="majorBidi" w:ascii="Arial" w:hAnsi="Arial"/>
      <w:b/>
      <w:bCs/>
      <w:color w:val="12213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uso do Topo Campo</dc:title>
  <dc:subject>Importação, processamento, CAD e entrega no celular</dc:subject>
  <dc:creator>Topo Campo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